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0077AA0C" w:rsidR="006E40EA" w:rsidRPr="004B757D" w:rsidRDefault="00A85CB8" w:rsidP="006E40E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202</w:t>
      </w:r>
      <w:r w:rsidR="0021562F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3114C75F" w14:textId="77777777" w:rsidR="00BB3F37" w:rsidRDefault="00BB3F37" w:rsidP="00BB3F37">
      <w:pPr>
        <w:spacing w:after="0" w:line="240" w:lineRule="auto"/>
        <w:jc w:val="center"/>
        <w:rPr>
          <w:rFonts w:eastAsia="Calibri" w:cstheme="minorHAnsi"/>
          <w:b/>
          <w:color w:val="006600"/>
          <w:sz w:val="28"/>
          <w:lang w:val="es-PE" w:eastAsia="zh-CN"/>
        </w:rPr>
      </w:pPr>
      <w:r>
        <w:rPr>
          <w:rFonts w:eastAsia="Calibri" w:cstheme="minorHAnsi"/>
          <w:b/>
          <w:color w:val="006600"/>
          <w:sz w:val="28"/>
          <w:lang w:val="es-PE" w:eastAsia="zh-CN"/>
        </w:rPr>
        <w:t xml:space="preserve">COREA DEL SUR </w:t>
      </w:r>
      <w:r>
        <w:rPr>
          <w:rFonts w:eastAsia="Calibri" w:cstheme="minorHAnsi"/>
          <w:color w:val="006600"/>
          <w:sz w:val="16"/>
          <w:lang w:val="es-PE" w:eastAsia="zh-CN"/>
        </w:rPr>
        <w:t>(C-3248)</w:t>
      </w:r>
    </w:p>
    <w:p w14:paraId="053161CE" w14:textId="77777777" w:rsidR="00BB3F37" w:rsidRDefault="00BB3F37" w:rsidP="00BB3F37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6 DÍAS</w:t>
      </w:r>
    </w:p>
    <w:p w14:paraId="5281CA97" w14:textId="77777777" w:rsidR="00BB3F37" w:rsidRDefault="00BB3F37" w:rsidP="00BB3F37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0D2A5394" w14:textId="325B5709" w:rsidR="00BB3F37" w:rsidRPr="00BB3F37" w:rsidRDefault="00BB3F37" w:rsidP="00BB3F37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                                                                                     </w:t>
      </w:r>
    </w:p>
    <w:p w14:paraId="2BD50B64" w14:textId="531344D7" w:rsidR="00BB3F37" w:rsidRDefault="00BB3F37" w:rsidP="00BB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>
        <w:rPr>
          <w:rFonts w:ascii="Calibri" w:hAnsi="Calibri" w:cs="Calibri"/>
          <w:sz w:val="20"/>
          <w:szCs w:val="20"/>
        </w:rPr>
        <w:t xml:space="preserve">Hasta </w:t>
      </w:r>
      <w:r w:rsidR="001801C8">
        <w:rPr>
          <w:rFonts w:ascii="Calibri" w:hAnsi="Calibri" w:cs="Calibri"/>
          <w:sz w:val="20"/>
          <w:szCs w:val="20"/>
        </w:rPr>
        <w:t>mayo</w:t>
      </w:r>
      <w:r>
        <w:rPr>
          <w:rFonts w:ascii="Calibri" w:hAnsi="Calibri" w:cs="Calibri"/>
          <w:sz w:val="20"/>
          <w:szCs w:val="20"/>
        </w:rPr>
        <w:t xml:space="preserve"> del 202</w:t>
      </w:r>
      <w:r w:rsidR="001801C8">
        <w:rPr>
          <w:rFonts w:ascii="Calibri" w:hAnsi="Calibri" w:cs="Calibri"/>
          <w:sz w:val="20"/>
          <w:szCs w:val="20"/>
        </w:rPr>
        <w:t>5</w:t>
      </w:r>
    </w:p>
    <w:p w14:paraId="2722BEC4" w14:textId="77777777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>
        <w:rPr>
          <w:rFonts w:ascii="Calibri" w:hAnsi="Calibri" w:cs="Calibri"/>
          <w:sz w:val="20"/>
          <w:szCs w:val="20"/>
        </w:rPr>
        <w:t>diario</w:t>
      </w:r>
    </w:p>
    <w:p w14:paraId="7AFD2AF5" w14:textId="77777777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5D65FD53" w14:textId="77777777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>
        <w:rPr>
          <w:rFonts w:cs="Times New Roman"/>
          <w:b/>
          <w:color w:val="006600"/>
          <w:sz w:val="20"/>
          <w:szCs w:val="20"/>
        </w:rPr>
        <w:t>ITINERARIO:</w:t>
      </w:r>
    </w:p>
    <w:p w14:paraId="2CB450F7" w14:textId="77777777" w:rsidR="00BB3F37" w:rsidRP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  <w:r w:rsidRPr="00BB3F37">
        <w:rPr>
          <w:rFonts w:asciiTheme="minorHAnsi" w:hAnsiTheme="minorHAnsi"/>
          <w:i w:val="0"/>
          <w:lang w:val="es-MX" w:eastAsia="es-MX"/>
        </w:rPr>
        <w:t xml:space="preserve">Día 01 – </w:t>
      </w:r>
      <w:r w:rsidRPr="00BB3F37">
        <w:rPr>
          <w:rFonts w:asciiTheme="minorHAnsi" w:hAnsiTheme="minorHAnsi"/>
          <w:i w:val="0"/>
          <w:color w:val="FF0000"/>
          <w:lang w:val="es-MX" w:eastAsia="es-MX"/>
        </w:rPr>
        <w:t>Seúl</w:t>
      </w:r>
    </w:p>
    <w:p w14:paraId="1C92D838" w14:textId="77777777" w:rsidR="00BB3F37" w:rsidRDefault="00BB3F37" w:rsidP="00BB3F37">
      <w:pPr>
        <w:pStyle w:val="Sinespaciado"/>
        <w:jc w:val="both"/>
        <w:rPr>
          <w:rFonts w:asciiTheme="minorHAnsi" w:hAnsiTheme="minorHAnsi"/>
          <w:i w:val="0"/>
          <w:color w:val="000000"/>
          <w:lang w:val="es-MX" w:eastAsia="es-MX"/>
        </w:rPr>
      </w:pPr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Llegada al aeropuerto y traslado al hotel. </w:t>
      </w:r>
      <w:r w:rsidRPr="007A3973">
        <w:rPr>
          <w:rFonts w:asciiTheme="minorHAnsi" w:hAnsiTheme="minorHAnsi"/>
          <w:i w:val="0"/>
          <w:color w:val="000000"/>
          <w:lang w:val="es-MX" w:eastAsia="es-MX"/>
        </w:rPr>
        <w:t>Alojamiento.</w:t>
      </w:r>
    </w:p>
    <w:p w14:paraId="59BE2E58" w14:textId="436454BA" w:rsidR="001801C8" w:rsidRPr="007A3973" w:rsidRDefault="001801C8" w:rsidP="00BB3F37">
      <w:pPr>
        <w:pStyle w:val="Sinespaciado"/>
        <w:jc w:val="both"/>
        <w:rPr>
          <w:rFonts w:asciiTheme="minorHAnsi" w:hAnsiTheme="minorHAnsi"/>
          <w:i w:val="0"/>
          <w:color w:val="000000"/>
          <w:lang w:val="es-MX" w:eastAsia="es-MX"/>
        </w:rPr>
      </w:pPr>
      <w:r w:rsidRPr="001801C8">
        <w:rPr>
          <w:rFonts w:asciiTheme="minorHAnsi" w:hAnsiTheme="minorHAnsi"/>
          <w:i w:val="0"/>
          <w:color w:val="000000"/>
          <w:lang w:val="es-MX" w:eastAsia="es-MX"/>
        </w:rPr>
        <w:t xml:space="preserve">Nota: En el aeropuerto de Seúl hay 14 puertas de salida, y el pasajero tiene que salir por la puerta con el mismo número de la puerta donde aterrice el avión. Si el avión aterriza en la puerta </w:t>
      </w:r>
      <w:proofErr w:type="spellStart"/>
      <w:r w:rsidRPr="001801C8">
        <w:rPr>
          <w:rFonts w:asciiTheme="minorHAnsi" w:hAnsiTheme="minorHAnsi"/>
          <w:i w:val="0"/>
          <w:color w:val="000000"/>
          <w:lang w:val="es-MX" w:eastAsia="es-MX"/>
        </w:rPr>
        <w:t>nº</w:t>
      </w:r>
      <w:proofErr w:type="spellEnd"/>
      <w:r w:rsidRPr="001801C8">
        <w:rPr>
          <w:rFonts w:asciiTheme="minorHAnsi" w:hAnsiTheme="minorHAnsi"/>
          <w:i w:val="0"/>
          <w:color w:val="000000"/>
          <w:lang w:val="es-MX" w:eastAsia="es-MX"/>
        </w:rPr>
        <w:t xml:space="preserve"> 3, el cliente tendrá que salir por la puerta </w:t>
      </w:r>
      <w:proofErr w:type="spellStart"/>
      <w:r w:rsidRPr="001801C8">
        <w:rPr>
          <w:rFonts w:asciiTheme="minorHAnsi" w:hAnsiTheme="minorHAnsi"/>
          <w:i w:val="0"/>
          <w:color w:val="000000"/>
          <w:lang w:val="es-MX" w:eastAsia="es-MX"/>
        </w:rPr>
        <w:t>nº</w:t>
      </w:r>
      <w:proofErr w:type="spellEnd"/>
      <w:r w:rsidRPr="001801C8">
        <w:rPr>
          <w:rFonts w:asciiTheme="minorHAnsi" w:hAnsiTheme="minorHAnsi"/>
          <w:i w:val="0"/>
          <w:color w:val="000000"/>
          <w:lang w:val="es-MX" w:eastAsia="es-MX"/>
        </w:rPr>
        <w:t xml:space="preserve"> 3.</w:t>
      </w:r>
    </w:p>
    <w:p w14:paraId="487D9092" w14:textId="77777777" w:rsidR="00BB3F37" w:rsidRPr="007A3973" w:rsidRDefault="00BB3F37" w:rsidP="00BB3F37">
      <w:pPr>
        <w:pStyle w:val="Sinespaciado"/>
        <w:jc w:val="both"/>
        <w:rPr>
          <w:rFonts w:asciiTheme="minorHAnsi" w:hAnsiTheme="minorHAnsi"/>
          <w:i w:val="0"/>
          <w:color w:val="000000"/>
          <w:lang w:val="es-MX" w:eastAsia="es-MX"/>
        </w:rPr>
      </w:pPr>
    </w:p>
    <w:p w14:paraId="141FFBAC" w14:textId="77777777" w:rsidR="00BB3F37" w:rsidRPr="007A3973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  <w:r w:rsidRPr="007A3973">
        <w:rPr>
          <w:rFonts w:asciiTheme="minorHAnsi" w:hAnsiTheme="minorHAnsi"/>
          <w:i w:val="0"/>
          <w:lang w:val="es-MX" w:eastAsia="es-MX"/>
        </w:rPr>
        <w:t xml:space="preserve">Día 02 – </w:t>
      </w:r>
      <w:r w:rsidRPr="007A3973">
        <w:rPr>
          <w:rFonts w:asciiTheme="minorHAnsi" w:hAnsiTheme="minorHAnsi"/>
          <w:i w:val="0"/>
          <w:color w:val="FF0000"/>
          <w:lang w:val="es-MX" w:eastAsia="es-MX"/>
        </w:rPr>
        <w:t>Seúl</w:t>
      </w:r>
    </w:p>
    <w:p w14:paraId="2A06A5AA" w14:textId="77777777" w:rsidR="00BB3F37" w:rsidRDefault="00BB3F37" w:rsidP="00BB3F37">
      <w:pPr>
        <w:pStyle w:val="Sinespaciado"/>
        <w:jc w:val="both"/>
        <w:rPr>
          <w:rFonts w:asciiTheme="minorHAnsi" w:hAnsiTheme="minorHAnsi"/>
          <w:i w:val="0"/>
          <w:color w:val="000000"/>
          <w:lang w:val="es-MX" w:eastAsia="es-MX"/>
        </w:rPr>
      </w:pPr>
      <w:r>
        <w:rPr>
          <w:rFonts w:asciiTheme="minorHAnsi" w:hAnsiTheme="minorHAnsi"/>
          <w:i w:val="0"/>
          <w:color w:val="000000"/>
          <w:lang w:val="es-MX" w:eastAsia="es-MX"/>
        </w:rPr>
        <w:t xml:space="preserve">Después del desayuno, el día está dedicado a la exploración de la capital de Corea del Sur, la cual se realizará en metro. </w:t>
      </w:r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Visita el Palacio Real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Gyeongbokgung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 (cerrado los martes), situado al norte de la capital. Este es uno de los cinco palacios de la dinastía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Choson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 (Joseon) e incluye el Museo Folk y su colección de la vida tradicional coreana. </w:t>
      </w:r>
      <w:r>
        <w:rPr>
          <w:rFonts w:asciiTheme="minorHAnsi" w:hAnsiTheme="minorHAnsi"/>
          <w:i w:val="0"/>
          <w:color w:val="000000"/>
          <w:lang w:val="es-MX" w:eastAsia="es-MX"/>
        </w:rPr>
        <w:t>A continuación, camina a través del pueblo de "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Hanok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"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ó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Bukchon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. </w:t>
      </w:r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Una zona conocida como el “Pueblo del Norte”, hogar de unas 900 casas coreanas tradicionales y que ofrece una inmersión cultural única en los tiempos antiguos coreanos. Por la tarde, visita al Templo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Jogyesa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 que es uno de los más importantes de la ciudad, el corazón de la Orden Budista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Jogyejong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 que practica la meditación Zen. </w:t>
      </w:r>
      <w:r>
        <w:rPr>
          <w:rFonts w:asciiTheme="minorHAnsi" w:hAnsiTheme="minorHAnsi"/>
          <w:i w:val="0"/>
          <w:color w:val="000000"/>
          <w:lang w:val="es-MX" w:eastAsia="es-MX"/>
        </w:rPr>
        <w:t xml:space="preserve">La tarde termina con un paseo por la calle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Insadong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 llena de tiendas y galerías de arte antiguo antes de una degustación de té en una casa de renombre. </w:t>
      </w:r>
      <w:r w:rsidRPr="00BB3F37">
        <w:rPr>
          <w:rFonts w:asciiTheme="minorHAnsi" w:hAnsiTheme="minorHAnsi"/>
          <w:i w:val="0"/>
          <w:color w:val="000000"/>
          <w:lang w:val="es-MX" w:eastAsia="es-MX"/>
        </w:rPr>
        <w:t>Alojamiento.</w:t>
      </w:r>
      <w:r w:rsidRPr="00BB3F37">
        <w:rPr>
          <w:rFonts w:asciiTheme="minorHAnsi" w:hAnsiTheme="minorHAnsi"/>
          <w:i w:val="0"/>
          <w:color w:val="000000"/>
          <w:lang w:val="es-MX" w:eastAsia="es-MX"/>
        </w:rPr>
        <w:br/>
      </w:r>
      <w:r>
        <w:rPr>
          <w:rFonts w:asciiTheme="minorHAnsi" w:hAnsiTheme="minorHAnsi"/>
          <w:i w:val="0"/>
          <w:color w:val="000000"/>
          <w:lang w:val="es-MX" w:eastAsia="es-MX"/>
        </w:rPr>
        <w:t xml:space="preserve">Nota: en caso de que el Palacio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Gyeongbokgung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 esté cerrado (martes), se visitará el Palacio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Changdeokgung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>, segunda residencia real en la ciudad declarada Patrimonio de la Humanidad por la UNESCO. El traslado para este día es en metro.</w:t>
      </w:r>
    </w:p>
    <w:p w14:paraId="5C0E3CBA" w14:textId="77777777" w:rsid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</w:p>
    <w:p w14:paraId="293CA0D6" w14:textId="77777777" w:rsid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  <w:r>
        <w:rPr>
          <w:rFonts w:asciiTheme="minorHAnsi" w:hAnsiTheme="minorHAnsi"/>
          <w:i w:val="0"/>
          <w:lang w:val="es-MX" w:eastAsia="es-MX"/>
        </w:rPr>
        <w:t xml:space="preserve">Día 03 – </w:t>
      </w:r>
      <w:r>
        <w:rPr>
          <w:rFonts w:asciiTheme="minorHAnsi" w:hAnsiTheme="minorHAnsi"/>
          <w:i w:val="0"/>
          <w:color w:val="FF0000"/>
          <w:lang w:val="es-MX" w:eastAsia="es-MX"/>
        </w:rPr>
        <w:t xml:space="preserve">Seúl – Suwon – </w:t>
      </w:r>
      <w:proofErr w:type="spellStart"/>
      <w:r>
        <w:rPr>
          <w:rFonts w:asciiTheme="minorHAnsi" w:hAnsiTheme="minorHAnsi"/>
          <w:i w:val="0"/>
          <w:color w:val="FF0000"/>
          <w:lang w:val="es-MX" w:eastAsia="es-MX"/>
        </w:rPr>
        <w:t>Cheongju</w:t>
      </w:r>
      <w:proofErr w:type="spellEnd"/>
    </w:p>
    <w:p w14:paraId="15F2EF7C" w14:textId="77777777" w:rsidR="00BB3F37" w:rsidRPr="00BB3F37" w:rsidRDefault="00BB3F37" w:rsidP="00BB3F37">
      <w:pPr>
        <w:pStyle w:val="Sinespaciado"/>
        <w:jc w:val="both"/>
        <w:rPr>
          <w:rFonts w:asciiTheme="minorHAnsi" w:hAnsiTheme="minorHAnsi"/>
          <w:i w:val="0"/>
          <w:color w:val="000000"/>
          <w:lang w:val="es-MX" w:eastAsia="es-MX"/>
        </w:rPr>
      </w:pPr>
      <w:r>
        <w:rPr>
          <w:rFonts w:asciiTheme="minorHAnsi" w:hAnsiTheme="minorHAnsi"/>
          <w:i w:val="0"/>
          <w:color w:val="000000"/>
          <w:lang w:val="es-MX" w:eastAsia="es-MX"/>
        </w:rPr>
        <w:t>Desayuno y traslado en coche hacia Suwon, uno de los mayores conglomerados industriales de Corea del Sur, también llamado "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Chaebol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". </w:t>
      </w:r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A continuación, visita a la fortaleza de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Hwaseong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, una de las mayores estructuras militares del país. </w:t>
      </w:r>
      <w:r>
        <w:rPr>
          <w:rFonts w:asciiTheme="minorHAnsi" w:hAnsiTheme="minorHAnsi"/>
          <w:i w:val="0"/>
          <w:color w:val="000000"/>
          <w:lang w:val="es-MX" w:eastAsia="es-MX"/>
        </w:rPr>
        <w:t xml:space="preserve">Por la tarde, visita del Museo de la Innovación, inaugurado en 2014 con motivo del 45 aniversario de Samsung. </w:t>
      </w:r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Finalmente, continuación por carretera hacia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Cheongju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>. Alojamiento.</w:t>
      </w:r>
    </w:p>
    <w:p w14:paraId="23DA354D" w14:textId="77777777" w:rsidR="00BB3F37" w:rsidRP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</w:p>
    <w:p w14:paraId="053B88DE" w14:textId="77777777" w:rsid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  <w:r>
        <w:rPr>
          <w:rFonts w:asciiTheme="minorHAnsi" w:hAnsiTheme="minorHAnsi"/>
          <w:i w:val="0"/>
          <w:lang w:val="es-MX" w:eastAsia="es-MX"/>
        </w:rPr>
        <w:t xml:space="preserve">Día 04 – </w:t>
      </w:r>
      <w:proofErr w:type="spellStart"/>
      <w:r>
        <w:rPr>
          <w:rFonts w:asciiTheme="minorHAnsi" w:hAnsiTheme="minorHAnsi"/>
          <w:i w:val="0"/>
          <w:color w:val="FF0000"/>
          <w:lang w:val="es-MX" w:eastAsia="es-MX"/>
        </w:rPr>
        <w:t>Cheongju</w:t>
      </w:r>
      <w:proofErr w:type="spellEnd"/>
      <w:r>
        <w:rPr>
          <w:rFonts w:asciiTheme="minorHAnsi" w:hAnsiTheme="minorHAnsi"/>
          <w:i w:val="0"/>
          <w:color w:val="FF0000"/>
          <w:lang w:val="es-MX" w:eastAsia="es-MX"/>
        </w:rPr>
        <w:t xml:space="preserve"> – </w:t>
      </w:r>
      <w:proofErr w:type="spellStart"/>
      <w:r>
        <w:rPr>
          <w:rFonts w:asciiTheme="minorHAnsi" w:hAnsiTheme="minorHAnsi"/>
          <w:i w:val="0"/>
          <w:color w:val="FF0000"/>
          <w:lang w:val="es-MX" w:eastAsia="es-MX"/>
        </w:rPr>
        <w:t>Songnisan</w:t>
      </w:r>
      <w:proofErr w:type="spellEnd"/>
      <w:r>
        <w:rPr>
          <w:rFonts w:asciiTheme="minorHAnsi" w:hAnsiTheme="minorHAnsi"/>
          <w:i w:val="0"/>
          <w:color w:val="FF0000"/>
          <w:lang w:val="es-MX" w:eastAsia="es-MX"/>
        </w:rPr>
        <w:t xml:space="preserve"> – </w:t>
      </w:r>
      <w:proofErr w:type="spellStart"/>
      <w:r>
        <w:rPr>
          <w:rFonts w:asciiTheme="minorHAnsi" w:hAnsiTheme="minorHAnsi"/>
          <w:i w:val="0"/>
          <w:color w:val="FF0000"/>
          <w:lang w:val="es-MX" w:eastAsia="es-MX"/>
        </w:rPr>
        <w:t>Haiensa</w:t>
      </w:r>
      <w:proofErr w:type="spellEnd"/>
      <w:r>
        <w:rPr>
          <w:rFonts w:asciiTheme="minorHAnsi" w:hAnsiTheme="minorHAnsi"/>
          <w:i w:val="0"/>
          <w:color w:val="FF0000"/>
          <w:lang w:val="es-MX" w:eastAsia="es-MX"/>
        </w:rPr>
        <w:t xml:space="preserve"> – Gyeongju</w:t>
      </w:r>
    </w:p>
    <w:p w14:paraId="57FE6179" w14:textId="77777777" w:rsidR="00BB3F37" w:rsidRPr="00BB3F37" w:rsidRDefault="00BB3F37" w:rsidP="00BB3F37">
      <w:pPr>
        <w:pStyle w:val="Sinespaciado"/>
        <w:jc w:val="both"/>
        <w:rPr>
          <w:rFonts w:asciiTheme="minorHAnsi" w:hAnsiTheme="minorHAnsi"/>
          <w:i w:val="0"/>
          <w:color w:val="000000"/>
          <w:lang w:val="es-MX" w:eastAsia="es-MX"/>
        </w:rPr>
      </w:pPr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Desayuno. Salida por carretera hacia el Parque Nacional de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Songnisan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. Visita del templo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Beopjusa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 construido en el siglo VI con una impresionante estatua de Buda en bronce de 33 m, una pagoda de madera en 5 niveles y una olla de acero enorme, que una vez fue utilizada para alimentar hasta 3.000 monjes. Por la tarde, traslado al templo </w:t>
      </w:r>
      <w:proofErr w:type="spellStart"/>
      <w:r w:rsidRPr="00BB3F37">
        <w:rPr>
          <w:rFonts w:asciiTheme="minorHAnsi" w:hAnsiTheme="minorHAnsi"/>
          <w:i w:val="0"/>
          <w:color w:val="000000"/>
          <w:lang w:val="es-MX" w:eastAsia="es-MX"/>
        </w:rPr>
        <w:t>Haiensa</w:t>
      </w:r>
      <w:proofErr w:type="spellEnd"/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 situado en el Parque Nacional de Gaya. A continuación, traslado por carretera a Gyeongju, capital espiritual y cultural de Corea. Alojamiento</w:t>
      </w:r>
    </w:p>
    <w:p w14:paraId="54EE3AF8" w14:textId="77777777" w:rsidR="00BB3F37" w:rsidRP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</w:p>
    <w:p w14:paraId="52591808" w14:textId="77777777" w:rsid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  <w:r>
        <w:rPr>
          <w:rFonts w:asciiTheme="minorHAnsi" w:hAnsiTheme="minorHAnsi"/>
          <w:i w:val="0"/>
          <w:lang w:val="es-MX" w:eastAsia="es-MX"/>
        </w:rPr>
        <w:t xml:space="preserve">Día 05 – </w:t>
      </w:r>
      <w:r>
        <w:rPr>
          <w:rFonts w:asciiTheme="minorHAnsi" w:hAnsiTheme="minorHAnsi"/>
          <w:i w:val="0"/>
          <w:color w:val="FF0000"/>
          <w:lang w:val="es-MX" w:eastAsia="es-MX"/>
        </w:rPr>
        <w:t>Gyeongju - Seúl</w:t>
      </w:r>
    </w:p>
    <w:p w14:paraId="3EFBBFE0" w14:textId="77777777" w:rsidR="00BB3F37" w:rsidRPr="00BB3F37" w:rsidRDefault="00BB3F37" w:rsidP="00BB3F37">
      <w:pPr>
        <w:pStyle w:val="Sinespaciado"/>
        <w:jc w:val="both"/>
        <w:rPr>
          <w:rFonts w:asciiTheme="minorHAnsi" w:hAnsiTheme="minorHAnsi"/>
          <w:i w:val="0"/>
          <w:color w:val="000000"/>
          <w:lang w:val="es-MX" w:eastAsia="es-MX"/>
        </w:rPr>
      </w:pPr>
      <w:r>
        <w:rPr>
          <w:rFonts w:asciiTheme="minorHAnsi" w:hAnsiTheme="minorHAnsi"/>
          <w:i w:val="0"/>
          <w:color w:val="000000"/>
          <w:lang w:val="es-MX" w:eastAsia="es-MX"/>
        </w:rPr>
        <w:t xml:space="preserve">Después del desayuno, visita del Templo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Bulguksa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 (UNESCO) y la Cueva de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Seokguram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 (UNESCO). Por la tarde, paseo por el Parque de los Túmulos con 23 tumbas soberanas del Reino de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Shilla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 y sus familias, y visita la tumba del "Caballo Celestial". Parada en el antiguo observatorio del Lejano Esta, Torre </w:t>
      </w:r>
      <w:proofErr w:type="spellStart"/>
      <w:r>
        <w:rPr>
          <w:rFonts w:asciiTheme="minorHAnsi" w:hAnsiTheme="minorHAnsi"/>
          <w:i w:val="0"/>
          <w:color w:val="000000"/>
          <w:lang w:val="es-MX" w:eastAsia="es-MX"/>
        </w:rPr>
        <w:t>Cheomseongdae</w:t>
      </w:r>
      <w:proofErr w:type="spellEnd"/>
      <w:r>
        <w:rPr>
          <w:rFonts w:asciiTheme="minorHAnsi" w:hAnsiTheme="minorHAnsi"/>
          <w:i w:val="0"/>
          <w:color w:val="000000"/>
          <w:lang w:val="es-MX" w:eastAsia="es-MX"/>
        </w:rPr>
        <w:t xml:space="preserve"> construida en el 634. Finalmente, salida en tren KTX de regreso a Seúl (incluido). </w:t>
      </w:r>
      <w:r w:rsidRPr="00BB3F37">
        <w:rPr>
          <w:rFonts w:asciiTheme="minorHAnsi" w:hAnsiTheme="minorHAnsi"/>
          <w:i w:val="0"/>
          <w:color w:val="000000"/>
          <w:lang w:val="es-MX" w:eastAsia="es-MX"/>
        </w:rPr>
        <w:t>Llegada y traslado al hotel. Alojamiento</w:t>
      </w:r>
    </w:p>
    <w:p w14:paraId="5AFCCD77" w14:textId="77777777" w:rsidR="00BB3F37" w:rsidRP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</w:p>
    <w:p w14:paraId="2F6326F2" w14:textId="77777777" w:rsidR="00BB3F37" w:rsidRDefault="00BB3F37" w:rsidP="00BB3F37">
      <w:pPr>
        <w:pStyle w:val="Sinespaciado"/>
        <w:jc w:val="both"/>
        <w:rPr>
          <w:rFonts w:asciiTheme="minorHAnsi" w:hAnsiTheme="minorHAnsi"/>
          <w:i w:val="0"/>
          <w:lang w:val="es-MX" w:eastAsia="es-MX"/>
        </w:rPr>
      </w:pPr>
      <w:r>
        <w:rPr>
          <w:rFonts w:asciiTheme="minorHAnsi" w:hAnsiTheme="minorHAnsi"/>
          <w:i w:val="0"/>
          <w:lang w:val="es-MX" w:eastAsia="es-MX"/>
        </w:rPr>
        <w:t xml:space="preserve">Día 06 – </w:t>
      </w:r>
      <w:r>
        <w:rPr>
          <w:rFonts w:asciiTheme="minorHAnsi" w:hAnsiTheme="minorHAnsi"/>
          <w:i w:val="0"/>
          <w:color w:val="FF0000"/>
          <w:lang w:val="es-MX" w:eastAsia="es-MX"/>
        </w:rPr>
        <w:t>Seúl – Ciudad de origen</w:t>
      </w:r>
    </w:p>
    <w:p w14:paraId="09D9EE28" w14:textId="77777777" w:rsidR="00BB3F37" w:rsidRDefault="00BB3F37" w:rsidP="00BB3F37">
      <w:pPr>
        <w:pStyle w:val="Sinespaciado"/>
        <w:jc w:val="both"/>
        <w:rPr>
          <w:rFonts w:asciiTheme="minorHAnsi" w:hAnsiTheme="minorHAnsi"/>
          <w:i w:val="0"/>
          <w:color w:val="000000"/>
          <w:lang w:eastAsia="es-MX"/>
        </w:rPr>
      </w:pPr>
      <w:r w:rsidRPr="00BB3F37">
        <w:rPr>
          <w:rFonts w:asciiTheme="minorHAnsi" w:hAnsiTheme="minorHAnsi"/>
          <w:i w:val="0"/>
          <w:color w:val="000000"/>
          <w:lang w:val="es-MX" w:eastAsia="es-MX"/>
        </w:rPr>
        <w:t xml:space="preserve">Desayuno y día libre. A la hora prevista, traslado al aeropuerto. </w:t>
      </w:r>
      <w:r>
        <w:rPr>
          <w:rFonts w:asciiTheme="minorHAnsi" w:hAnsiTheme="minorHAnsi"/>
          <w:i w:val="0"/>
          <w:color w:val="000000"/>
          <w:lang w:eastAsia="es-MX"/>
        </w:rPr>
        <w:t xml:space="preserve">Fin de </w:t>
      </w:r>
      <w:proofErr w:type="spellStart"/>
      <w:r>
        <w:rPr>
          <w:rFonts w:asciiTheme="minorHAnsi" w:hAnsiTheme="minorHAnsi"/>
          <w:i w:val="0"/>
          <w:color w:val="000000"/>
          <w:lang w:eastAsia="es-MX"/>
        </w:rPr>
        <w:t>nuestros</w:t>
      </w:r>
      <w:proofErr w:type="spellEnd"/>
      <w:r>
        <w:rPr>
          <w:rFonts w:asciiTheme="minorHAnsi" w:hAnsiTheme="minorHAnsi"/>
          <w:i w:val="0"/>
          <w:color w:val="000000"/>
          <w:lang w:eastAsia="es-MX"/>
        </w:rPr>
        <w:t xml:space="preserve"> </w:t>
      </w:r>
      <w:proofErr w:type="spellStart"/>
      <w:r>
        <w:rPr>
          <w:rFonts w:asciiTheme="minorHAnsi" w:hAnsiTheme="minorHAnsi"/>
          <w:i w:val="0"/>
          <w:color w:val="000000"/>
          <w:lang w:eastAsia="es-MX"/>
        </w:rPr>
        <w:t>servicios</w:t>
      </w:r>
      <w:proofErr w:type="spellEnd"/>
      <w:r>
        <w:rPr>
          <w:rFonts w:asciiTheme="minorHAnsi" w:hAnsiTheme="minorHAnsi"/>
          <w:i w:val="0"/>
          <w:color w:val="000000"/>
          <w:lang w:eastAsia="es-MX"/>
        </w:rPr>
        <w:t>.</w:t>
      </w:r>
    </w:p>
    <w:p w14:paraId="3E9384CF" w14:textId="77777777" w:rsidR="00A233E8" w:rsidRPr="00095A2C" w:rsidRDefault="00A233E8" w:rsidP="00095A2C">
      <w:pPr>
        <w:autoSpaceDE w:val="0"/>
        <w:autoSpaceDN w:val="0"/>
        <w:spacing w:after="0" w:line="240" w:lineRule="auto"/>
        <w:jc w:val="both"/>
        <w:textAlignment w:val="center"/>
        <w:rPr>
          <w:rFonts w:cstheme="minorHAnsi"/>
          <w:sz w:val="20"/>
          <w:szCs w:val="20"/>
          <w:lang w:val="es-ES_tradnl" w:eastAsia="ja-JP"/>
        </w:rPr>
      </w:pPr>
    </w:p>
    <w:p w14:paraId="484C5AA3" w14:textId="77777777" w:rsidR="006E40EA" w:rsidRPr="00E77BAB" w:rsidRDefault="006E40EA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00"/>
      </w:tblGrid>
      <w:tr w:rsidR="00BB3F37" w:rsidRPr="00BB3F37" w14:paraId="472CBCE5" w14:textId="77777777" w:rsidTr="00BB3F37">
        <w:trPr>
          <w:trHeight w:val="2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6C0B" w14:textId="77777777" w:rsidR="00BB3F37" w:rsidRPr="001801C8" w:rsidRDefault="00BB3F37" w:rsidP="00BB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CIUDAD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AEE" w14:textId="77777777" w:rsidR="00BB3F37" w:rsidRPr="001801C8" w:rsidRDefault="00BB3F37" w:rsidP="00BB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CAT. PRIMERA </w:t>
            </w:r>
          </w:p>
        </w:tc>
      </w:tr>
      <w:tr w:rsidR="00BB3F37" w:rsidRPr="00BB3F37" w14:paraId="282B84F3" w14:textId="77777777" w:rsidTr="00BB3F37">
        <w:trPr>
          <w:trHeight w:val="2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6E44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Seúl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EB6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Aventree</w:t>
            </w:r>
            <w:proofErr w:type="spellEnd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Hotel </w:t>
            </w:r>
            <w:proofErr w:type="spellStart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Jogno</w:t>
            </w:r>
            <w:proofErr w:type="spellEnd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4*</w:t>
            </w:r>
          </w:p>
        </w:tc>
      </w:tr>
      <w:tr w:rsidR="00BB3F37" w:rsidRPr="00BB3F37" w14:paraId="5472735B" w14:textId="77777777" w:rsidTr="00BB3F37">
        <w:trPr>
          <w:trHeight w:val="2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2709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Cheongju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460E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Grand Plaza </w:t>
            </w:r>
            <w:proofErr w:type="spellStart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Cheongju</w:t>
            </w:r>
            <w:proofErr w:type="spellEnd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4*</w:t>
            </w:r>
          </w:p>
        </w:tc>
      </w:tr>
      <w:tr w:rsidR="00BB3F37" w:rsidRPr="00BB3F37" w14:paraId="7114C3FF" w14:textId="77777777" w:rsidTr="00BB3F37">
        <w:trPr>
          <w:trHeight w:val="2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608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Gyeongju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0ED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Commodore</w:t>
            </w:r>
            <w:proofErr w:type="spellEnd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Hotel 4*</w:t>
            </w:r>
          </w:p>
        </w:tc>
      </w:tr>
    </w:tbl>
    <w:p w14:paraId="1B1D20EF" w14:textId="77777777" w:rsidR="006105E4" w:rsidRDefault="006105E4" w:rsidP="006105E4">
      <w:pPr>
        <w:spacing w:after="0" w:line="240" w:lineRule="auto"/>
        <w:jc w:val="both"/>
        <w:rPr>
          <w:rFonts w:cstheme="minorHAnsi"/>
          <w:sz w:val="20"/>
          <w:szCs w:val="20"/>
          <w:lang w:val="es-ES_tradnl" w:eastAsia="ja-JP"/>
        </w:rPr>
      </w:pPr>
    </w:p>
    <w:p w14:paraId="7526D0CE" w14:textId="77777777" w:rsidR="00BB3F37" w:rsidRPr="00E77BAB" w:rsidRDefault="00BB3F37" w:rsidP="006105E4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478532B0" w14:textId="77777777" w:rsidR="006105E4" w:rsidRPr="007C71EE" w:rsidRDefault="006105E4" w:rsidP="006105E4">
      <w:pPr>
        <w:spacing w:after="0" w:line="240" w:lineRule="auto"/>
        <w:jc w:val="both"/>
        <w:rPr>
          <w:vanish/>
          <w:sz w:val="20"/>
          <w:szCs w:val="20"/>
        </w:rPr>
      </w:pPr>
    </w:p>
    <w:p w14:paraId="2302043D" w14:textId="77777777" w:rsidR="00EC7A08" w:rsidRPr="00E77BAB" w:rsidRDefault="00EC7A08" w:rsidP="00EC7A08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1F694BDD" w14:textId="77777777" w:rsidR="00EC7A08" w:rsidRPr="007C71EE" w:rsidRDefault="00EC7A08" w:rsidP="00EC7A08">
      <w:pPr>
        <w:spacing w:after="0" w:line="240" w:lineRule="auto"/>
        <w:jc w:val="both"/>
        <w:rPr>
          <w:vanish/>
          <w:sz w:val="20"/>
          <w:szCs w:val="20"/>
        </w:rPr>
      </w:pP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321526F9" w14:textId="34C27377" w:rsidR="00BB3F37" w:rsidRPr="00BB3F37" w:rsidRDefault="00BB3F37" w:rsidP="00BB3F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</w:rPr>
      </w:pPr>
      <w:r w:rsidRPr="00BB3F37">
        <w:rPr>
          <w:sz w:val="20"/>
        </w:rPr>
        <w:t xml:space="preserve">Alojamiento y desayuno en los hoteles indicados según categoría. </w:t>
      </w:r>
    </w:p>
    <w:p w14:paraId="371F79D4" w14:textId="392A71A3" w:rsidR="00BB3F37" w:rsidRPr="00BB3F37" w:rsidRDefault="00BB3F37" w:rsidP="00BB3F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</w:rPr>
      </w:pPr>
      <w:r w:rsidRPr="00BB3F37">
        <w:rPr>
          <w:sz w:val="20"/>
        </w:rPr>
        <w:t xml:space="preserve">Traslado en vehículo privado con aire acondicionado según el programa en Corea. </w:t>
      </w:r>
    </w:p>
    <w:p w14:paraId="617DF149" w14:textId="2C565B8C" w:rsidR="00BB3F37" w:rsidRPr="00BB3F37" w:rsidRDefault="00BB3F37" w:rsidP="00BB3F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</w:rPr>
      </w:pPr>
      <w:r w:rsidRPr="00BB3F37">
        <w:rPr>
          <w:sz w:val="20"/>
        </w:rPr>
        <w:t xml:space="preserve">Traslado en metro para el día 2 del programa </w:t>
      </w:r>
    </w:p>
    <w:p w14:paraId="091B7ABE" w14:textId="77777777" w:rsidR="001801C8" w:rsidRDefault="00BB3F37" w:rsidP="001801C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</w:rPr>
      </w:pPr>
      <w:r w:rsidRPr="00BB3F37">
        <w:rPr>
          <w:sz w:val="20"/>
        </w:rPr>
        <w:t>Guía de habla hispana excepto los días 1 y 6 del programa</w:t>
      </w:r>
    </w:p>
    <w:p w14:paraId="530299A4" w14:textId="33095C02" w:rsidR="00BB3F37" w:rsidRPr="001801C8" w:rsidRDefault="001801C8" w:rsidP="001801C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</w:rPr>
      </w:pPr>
      <w:r w:rsidRPr="001801C8">
        <w:rPr>
          <w:sz w:val="20"/>
        </w:rPr>
        <w:t>En Corea del Sur se contará con el servicio de guía durante 9 horas por día para los recorridos programados. En caso de que el cliente necesite más tiempo, lo pagará directamente en destino.</w:t>
      </w:r>
    </w:p>
    <w:p w14:paraId="46EDBD01" w14:textId="719E3EEE" w:rsidR="00BB3F37" w:rsidRPr="00BB3F37" w:rsidRDefault="00BB3F37" w:rsidP="00BB3F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</w:rPr>
      </w:pPr>
      <w:r w:rsidRPr="00BB3F37">
        <w:rPr>
          <w:sz w:val="20"/>
        </w:rPr>
        <w:t xml:space="preserve">Visitas y entradas para las excursiones turísticas como se menciona en el programa. </w:t>
      </w:r>
    </w:p>
    <w:p w14:paraId="1783E499" w14:textId="5EE12426" w:rsidR="00BB3F37" w:rsidRPr="00BB3F37" w:rsidRDefault="00BB3F37" w:rsidP="00BB3F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</w:rPr>
      </w:pPr>
      <w:r w:rsidRPr="00BB3F37">
        <w:rPr>
          <w:sz w:val="20"/>
        </w:rPr>
        <w:t xml:space="preserve">Tren KTX en segunda clase Gyeongju - Seúl </w:t>
      </w:r>
    </w:p>
    <w:p w14:paraId="3F656481" w14:textId="7E34B106" w:rsidR="00CE7A87" w:rsidRPr="00BB3F37" w:rsidRDefault="00BB3F37" w:rsidP="00BB3F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18"/>
          <w:szCs w:val="20"/>
          <w:lang w:eastAsia="es-MX"/>
        </w:rPr>
      </w:pPr>
      <w:r w:rsidRPr="00BB3F37">
        <w:rPr>
          <w:sz w:val="20"/>
        </w:rPr>
        <w:t>Seguro de viaje.</w:t>
      </w:r>
    </w:p>
    <w:p w14:paraId="2C6176BE" w14:textId="77777777" w:rsidR="00BB3F37" w:rsidRDefault="00BB3F37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75CE8A57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 xml:space="preserve">NO </w:t>
      </w: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07FCD989" w14:textId="1BA04D3C" w:rsidR="00BB3F37" w:rsidRPr="00E309BF" w:rsidRDefault="00BB3F37" w:rsidP="00BB3F37">
      <w:pPr>
        <w:pStyle w:val="Prrafodelista"/>
        <w:numPr>
          <w:ilvl w:val="0"/>
          <w:numId w:val="19"/>
        </w:numPr>
        <w:suppressAutoHyphens/>
        <w:spacing w:after="0" w:line="240" w:lineRule="auto"/>
        <w:rPr>
          <w:sz w:val="20"/>
        </w:rPr>
      </w:pPr>
      <w:r w:rsidRPr="00E309BF">
        <w:rPr>
          <w:sz w:val="20"/>
        </w:rPr>
        <w:t xml:space="preserve">Visados. </w:t>
      </w:r>
    </w:p>
    <w:p w14:paraId="09CBE7E3" w14:textId="69C9CC17" w:rsidR="00BB3F37" w:rsidRPr="00E309BF" w:rsidRDefault="00BB3F37" w:rsidP="00BB3F37">
      <w:pPr>
        <w:pStyle w:val="Prrafodelista"/>
        <w:numPr>
          <w:ilvl w:val="0"/>
          <w:numId w:val="19"/>
        </w:numPr>
        <w:suppressAutoHyphens/>
        <w:spacing w:after="0" w:line="240" w:lineRule="auto"/>
        <w:rPr>
          <w:sz w:val="20"/>
        </w:rPr>
      </w:pPr>
      <w:r w:rsidRPr="00E309BF">
        <w:rPr>
          <w:sz w:val="20"/>
        </w:rPr>
        <w:t xml:space="preserve">Vuelos internacionales y tasas de aeropuerto. </w:t>
      </w:r>
    </w:p>
    <w:p w14:paraId="7D80EE86" w14:textId="5AD22C54" w:rsidR="00BB3F37" w:rsidRPr="00E309BF" w:rsidRDefault="00BB3F37" w:rsidP="00BB3F37">
      <w:pPr>
        <w:pStyle w:val="Prrafodelista"/>
        <w:numPr>
          <w:ilvl w:val="0"/>
          <w:numId w:val="19"/>
        </w:numPr>
        <w:suppressAutoHyphens/>
        <w:spacing w:after="0" w:line="240" w:lineRule="auto"/>
        <w:rPr>
          <w:sz w:val="20"/>
        </w:rPr>
      </w:pPr>
      <w:r w:rsidRPr="00E309BF">
        <w:rPr>
          <w:sz w:val="20"/>
        </w:rPr>
        <w:t xml:space="preserve">Bebidas, propinas, gastos personales y todos los servicios que no están mencionados en el apartado incluye. </w:t>
      </w:r>
    </w:p>
    <w:p w14:paraId="4CF39CC1" w14:textId="548980F3" w:rsidR="003A69E9" w:rsidRPr="00E309BF" w:rsidRDefault="00BB3F37" w:rsidP="00BB3F37">
      <w:pPr>
        <w:pStyle w:val="Prrafodelista"/>
        <w:numPr>
          <w:ilvl w:val="0"/>
          <w:numId w:val="19"/>
        </w:numPr>
        <w:suppressAutoHyphens/>
        <w:spacing w:after="0" w:line="240" w:lineRule="auto"/>
        <w:rPr>
          <w:sz w:val="20"/>
        </w:rPr>
      </w:pPr>
      <w:r w:rsidRPr="00E309BF">
        <w:rPr>
          <w:sz w:val="20"/>
        </w:rPr>
        <w:t>Suplemento cena de gala obligatoria los días 24 y 31 de diciembre. Por favor, consultar.</w:t>
      </w:r>
    </w:p>
    <w:p w14:paraId="76C1E861" w14:textId="77777777" w:rsidR="00BB3F37" w:rsidRDefault="00BB3F37" w:rsidP="00F64047">
      <w:pPr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39B2C756" w14:textId="675447EE" w:rsidR="00F64047" w:rsidRPr="005B109B" w:rsidRDefault="00BB3F37" w:rsidP="00F64047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>NOTAS</w:t>
      </w:r>
      <w:r w:rsidR="00F64047"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:</w:t>
      </w:r>
    </w:p>
    <w:p w14:paraId="71E152A1" w14:textId="056E8F98" w:rsidR="00BB3F37" w:rsidRPr="00E309BF" w:rsidRDefault="00BB3F37" w:rsidP="00BB3F37">
      <w:pPr>
        <w:pStyle w:val="Prrafodelista"/>
        <w:numPr>
          <w:ilvl w:val="0"/>
          <w:numId w:val="20"/>
        </w:numPr>
        <w:suppressAutoHyphens/>
        <w:spacing w:after="0" w:line="240" w:lineRule="auto"/>
        <w:rPr>
          <w:sz w:val="20"/>
        </w:rPr>
      </w:pPr>
      <w:r w:rsidRPr="00E309BF">
        <w:rPr>
          <w:sz w:val="20"/>
        </w:rPr>
        <w:t xml:space="preserve">Programa sujeto a posibles modificaciones por cambios inesperados de líneas aéreas o cancelaciones de vuelos. </w:t>
      </w:r>
    </w:p>
    <w:p w14:paraId="67B2A9D7" w14:textId="7D877436" w:rsidR="00BB3F37" w:rsidRPr="00E309BF" w:rsidRDefault="00BB3F37" w:rsidP="00BB3F37">
      <w:pPr>
        <w:pStyle w:val="Prrafodelista"/>
        <w:numPr>
          <w:ilvl w:val="0"/>
          <w:numId w:val="20"/>
        </w:numPr>
        <w:suppressAutoHyphens/>
        <w:spacing w:after="0" w:line="240" w:lineRule="auto"/>
        <w:rPr>
          <w:sz w:val="20"/>
        </w:rPr>
      </w:pPr>
      <w:r w:rsidRPr="00E309BF">
        <w:rPr>
          <w:sz w:val="20"/>
        </w:rPr>
        <w:t xml:space="preserve">Nos reservamos el derecho de reajustar los precios en cualquier momento por eventuales incrementos de carburante aplicados por las líneas aéreas y compañías de transporte. </w:t>
      </w:r>
    </w:p>
    <w:p w14:paraId="19D631E4" w14:textId="1B9A1A24" w:rsidR="00BB3F37" w:rsidRPr="00E309BF" w:rsidRDefault="00BB3F37" w:rsidP="00BB3F37">
      <w:pPr>
        <w:pStyle w:val="Prrafodelista"/>
        <w:numPr>
          <w:ilvl w:val="0"/>
          <w:numId w:val="20"/>
        </w:numPr>
        <w:suppressAutoHyphens/>
        <w:spacing w:after="0" w:line="240" w:lineRule="auto"/>
        <w:rPr>
          <w:sz w:val="20"/>
        </w:rPr>
      </w:pPr>
      <w:r w:rsidRPr="00E309BF">
        <w:rPr>
          <w:sz w:val="20"/>
        </w:rPr>
        <w:t xml:space="preserve">Es posible que el proveedor solicite un depósito del 35% a pagar después de la confirmación de la reserva. Se informará en cada caso. </w:t>
      </w:r>
    </w:p>
    <w:p w14:paraId="6CD3C554" w14:textId="2CE21432" w:rsidR="00BB3F37" w:rsidRPr="00E309BF" w:rsidRDefault="00BB3F37" w:rsidP="00BB3F37">
      <w:pPr>
        <w:pStyle w:val="Prrafodelista"/>
        <w:numPr>
          <w:ilvl w:val="0"/>
          <w:numId w:val="20"/>
        </w:numPr>
        <w:suppressAutoHyphens/>
        <w:spacing w:after="0" w:line="240" w:lineRule="auto"/>
        <w:rPr>
          <w:sz w:val="20"/>
        </w:rPr>
      </w:pPr>
      <w:r w:rsidRPr="00E309BF">
        <w:rPr>
          <w:sz w:val="20"/>
        </w:rPr>
        <w:t xml:space="preserve">Cierre de ventas 15 días antes de la fecha de inicio. </w:t>
      </w:r>
    </w:p>
    <w:p w14:paraId="73F283AF" w14:textId="782D9196" w:rsidR="00F64047" w:rsidRPr="001801C8" w:rsidRDefault="00BB3F37" w:rsidP="00BB3F37">
      <w:pPr>
        <w:pStyle w:val="Prrafodelista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18"/>
          <w:szCs w:val="20"/>
        </w:rPr>
      </w:pPr>
      <w:r w:rsidRPr="00E309BF">
        <w:rPr>
          <w:sz w:val="20"/>
        </w:rPr>
        <w:t>Precios válidos para reservas efectuadas con una antelación de 45 días.</w:t>
      </w:r>
    </w:p>
    <w:p w14:paraId="0B67247F" w14:textId="15A92A46" w:rsidR="001801C8" w:rsidRPr="001801C8" w:rsidRDefault="001801C8" w:rsidP="00BB3F37">
      <w:pPr>
        <w:pStyle w:val="Prrafodelista"/>
        <w:numPr>
          <w:ilvl w:val="0"/>
          <w:numId w:val="20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 w:rsidRPr="001801C8">
        <w:rPr>
          <w:rFonts w:cstheme="minorHAnsi"/>
          <w:sz w:val="20"/>
          <w:szCs w:val="20"/>
        </w:rPr>
        <w:t>Cambios y anulaciones se pueden hacer con más de 31 días de la llegada. Cualquier cambio o cancelación con 31 días o menos, tendrá gastos.</w:t>
      </w:r>
    </w:p>
    <w:p w14:paraId="4C4D1AC7" w14:textId="77777777" w:rsidR="00EC7A08" w:rsidRPr="000A5CFB" w:rsidRDefault="00EC7A08" w:rsidP="00EC7A08">
      <w:pPr>
        <w:pStyle w:val="Prrafodelista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92D73F" w14:textId="268707B6" w:rsidR="00A233E8" w:rsidRPr="009C0FF7" w:rsidRDefault="00EC7A08" w:rsidP="00A233E8">
      <w:pPr>
        <w:pStyle w:val="Textoindependiente"/>
        <w:jc w:val="left"/>
        <w:rPr>
          <w:rFonts w:asciiTheme="minorHAnsi" w:eastAsia="SimSun" w:hAnsiTheme="minorHAnsi" w:cstheme="minorHAnsi"/>
          <w:b/>
          <w:i w:val="0"/>
          <w:color w:val="006600"/>
        </w:rPr>
      </w:pPr>
      <w:r>
        <w:rPr>
          <w:rFonts w:asciiTheme="minorHAnsi" w:eastAsia="SimSun" w:hAnsiTheme="minorHAnsi" w:cstheme="minorHAnsi"/>
          <w:b/>
          <w:i w:val="0"/>
          <w:color w:val="006600"/>
        </w:rPr>
        <w:t>PRECIOS POR PERSONA</w:t>
      </w:r>
      <w:r w:rsidR="007A3973">
        <w:rPr>
          <w:rFonts w:asciiTheme="minorHAnsi" w:eastAsia="SimSun" w:hAnsiTheme="minorHAnsi" w:cstheme="minorHAnsi"/>
          <w:b/>
          <w:i w:val="0"/>
          <w:color w:val="006600"/>
        </w:rPr>
        <w:t xml:space="preserve"> EN USD</w:t>
      </w:r>
      <w:r w:rsidR="00A233E8" w:rsidRPr="009C0FF7">
        <w:rPr>
          <w:rFonts w:asciiTheme="minorHAnsi" w:eastAsia="SimSun" w:hAnsiTheme="minorHAnsi" w:cstheme="minorHAnsi"/>
          <w:b/>
          <w:i w:val="0"/>
          <w:color w:val="006600"/>
        </w:rPr>
        <w:t>:</w:t>
      </w:r>
    </w:p>
    <w:tbl>
      <w:tblPr>
        <w:tblW w:w="5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98"/>
        <w:gridCol w:w="1598"/>
      </w:tblGrid>
      <w:tr w:rsidR="00BB3F37" w:rsidRPr="00BB3F37" w14:paraId="3D951975" w14:textId="77777777" w:rsidTr="001801C8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60D3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Cat. Primera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5340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01/Abr-30/Nov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480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01/Dic-31/Mar</w:t>
            </w:r>
          </w:p>
        </w:tc>
      </w:tr>
      <w:tr w:rsidR="00BB3F37" w:rsidRPr="00BB3F37" w14:paraId="440081BD" w14:textId="77777777" w:rsidTr="001801C8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77DF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En doble/Triple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BBD" w14:textId="238E6E70" w:rsidR="00BB3F37" w:rsidRPr="001801C8" w:rsidRDefault="00BB3F37" w:rsidP="00BB3F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</w:t>
            </w:r>
            <w:r w:rsid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885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1E33" w14:textId="229642F7" w:rsidR="00BB3F37" w:rsidRPr="001801C8" w:rsidRDefault="00BB3F37" w:rsidP="00BB3F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</w:t>
            </w:r>
            <w:r w:rsid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745</w:t>
            </w:r>
          </w:p>
        </w:tc>
      </w:tr>
      <w:tr w:rsidR="00BB3F37" w:rsidRPr="00BB3F37" w14:paraId="015E2A4B" w14:textId="77777777" w:rsidTr="001801C8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933" w14:textId="77777777" w:rsidR="00BB3F37" w:rsidRPr="001801C8" w:rsidRDefault="00BB3F37" w:rsidP="00BB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Supl</w:t>
            </w:r>
            <w:proofErr w:type="spellEnd"/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. Single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5B1" w14:textId="18B28D93" w:rsidR="00BB3F37" w:rsidRPr="001801C8" w:rsidRDefault="001801C8" w:rsidP="00BB3F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AD0" w14:textId="606348B0" w:rsidR="00BB3F37" w:rsidRPr="001801C8" w:rsidRDefault="00BB3F37" w:rsidP="00BB3F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1801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</w:tr>
    </w:tbl>
    <w:p w14:paraId="232CB0AA" w14:textId="77777777" w:rsidR="00E309BF" w:rsidRDefault="00E309BF" w:rsidP="006E40EA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670128D7" w14:textId="77777777" w:rsidR="00301486" w:rsidRPr="00550000" w:rsidRDefault="00301486" w:rsidP="006E40EA">
      <w:pPr>
        <w:spacing w:after="0" w:line="240" w:lineRule="auto"/>
        <w:jc w:val="both"/>
        <w:rPr>
          <w:vanish/>
          <w:sz w:val="20"/>
          <w:szCs w:val="20"/>
          <w:lang w:val="es-ES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790BB85C" w14:textId="028B6D6C" w:rsidR="00A85CB8" w:rsidRPr="002A59FF" w:rsidRDefault="006E40EA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 xml:space="preserve">ESTO ES UNA </w:t>
      </w:r>
      <w:r w:rsidR="00A85CB8">
        <w:rPr>
          <w:rFonts w:eastAsia="Calibri" w:cs="Times New Roman"/>
          <w:noProof/>
          <w:sz w:val="20"/>
          <w:szCs w:val="20"/>
          <w:lang w:eastAsia="es-MX"/>
        </w:rPr>
        <w:t>COTIZACIÓ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 w:rsidR="00A85CB8"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51AC9B2E" w14:textId="59F7A1BB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65CA13FE" w14:textId="6BFA63C6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146DE0C7" w14:textId="1EFE18C4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5654DC2D" w14:textId="77777777" w:rsidR="00A85CB8" w:rsidRDefault="00A85CB8" w:rsidP="00A85CB8">
      <w:pPr>
        <w:spacing w:after="0" w:line="240" w:lineRule="auto"/>
        <w:rPr>
          <w:rFonts w:eastAsia="SimSun"/>
          <w:b/>
          <w:color w:val="006600"/>
        </w:rPr>
      </w:pPr>
    </w:p>
    <w:p w14:paraId="3D328390" w14:textId="298F49B7" w:rsidR="006E40EA" w:rsidRPr="002A59FF" w:rsidRDefault="006E40EA" w:rsidP="00A85CB8">
      <w:pPr>
        <w:spacing w:after="0" w:line="240" w:lineRule="auto"/>
        <w:rPr>
          <w:rFonts w:eastAsia="SimSun"/>
          <w:b/>
          <w:i/>
          <w:color w:val="006600"/>
        </w:rPr>
      </w:pPr>
      <w:r w:rsidRPr="002A59FF">
        <w:rPr>
          <w:rFonts w:eastAsia="SimSun"/>
          <w:b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lastRenderedPageBreak/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25012CEF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25756DC7" w:rsidR="006E40EA" w:rsidRPr="002A59FF" w:rsidRDefault="006E40EA" w:rsidP="00A233E8">
      <w:pPr>
        <w:spacing w:after="0" w:line="240" w:lineRule="auto"/>
        <w:ind w:left="372" w:firstLine="708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32889C32" w:rsidR="006E40EA" w:rsidRPr="002A59FF" w:rsidRDefault="006E40EA" w:rsidP="00A233E8">
      <w:pPr>
        <w:spacing w:after="0" w:line="240" w:lineRule="auto"/>
        <w:ind w:left="372" w:firstLine="708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3DA650E3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79F46C8F" w14:textId="5C7E850A" w:rsidR="00A233E8" w:rsidRDefault="006E40EA" w:rsidP="00A233E8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30F5B070" w:rsidR="006E40EA" w:rsidRPr="002A59FF" w:rsidRDefault="006E40EA" w:rsidP="00A233E8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10467F25" w:rsidR="006A5375" w:rsidRPr="002E3BC1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E3BC1" w:rsidSect="001876C3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BB06" w14:textId="77777777" w:rsidR="001876C3" w:rsidRDefault="001876C3" w:rsidP="00DB4348">
      <w:pPr>
        <w:spacing w:after="0" w:line="240" w:lineRule="auto"/>
      </w:pPr>
      <w:r>
        <w:separator/>
      </w:r>
    </w:p>
  </w:endnote>
  <w:endnote w:type="continuationSeparator" w:id="0">
    <w:p w14:paraId="19FAB89C" w14:textId="77777777" w:rsidR="001876C3" w:rsidRDefault="001876C3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NextRounded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useoSans-1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746E" w14:textId="77777777" w:rsidR="001876C3" w:rsidRDefault="001876C3" w:rsidP="00DB4348">
      <w:pPr>
        <w:spacing w:after="0" w:line="240" w:lineRule="auto"/>
      </w:pPr>
      <w:r>
        <w:separator/>
      </w:r>
    </w:p>
  </w:footnote>
  <w:footnote w:type="continuationSeparator" w:id="0">
    <w:p w14:paraId="7790DC7B" w14:textId="77777777" w:rsidR="001876C3" w:rsidRDefault="001876C3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B0F3F"/>
    <w:multiLevelType w:val="multilevel"/>
    <w:tmpl w:val="24D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F48B0"/>
    <w:multiLevelType w:val="hybridMultilevel"/>
    <w:tmpl w:val="B22CDF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32D"/>
    <w:multiLevelType w:val="multilevel"/>
    <w:tmpl w:val="AABE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7E5E"/>
    <w:multiLevelType w:val="hybridMultilevel"/>
    <w:tmpl w:val="50A086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21C7"/>
    <w:multiLevelType w:val="multilevel"/>
    <w:tmpl w:val="EA3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B4DCA"/>
    <w:multiLevelType w:val="hybridMultilevel"/>
    <w:tmpl w:val="276804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4935"/>
    <w:multiLevelType w:val="hybridMultilevel"/>
    <w:tmpl w:val="7CE843CC"/>
    <w:lvl w:ilvl="0" w:tplc="4BD484A0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ED6818"/>
    <w:multiLevelType w:val="hybridMultilevel"/>
    <w:tmpl w:val="DF7C4FE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5760E5C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B20622"/>
    <w:multiLevelType w:val="hybridMultilevel"/>
    <w:tmpl w:val="D30CFD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E1BD9"/>
    <w:multiLevelType w:val="hybridMultilevel"/>
    <w:tmpl w:val="2D346F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79CB"/>
    <w:multiLevelType w:val="multilevel"/>
    <w:tmpl w:val="5342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64F2E"/>
    <w:multiLevelType w:val="hybridMultilevel"/>
    <w:tmpl w:val="AF82C2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36B73"/>
    <w:multiLevelType w:val="multilevel"/>
    <w:tmpl w:val="E6B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F1D9A"/>
    <w:multiLevelType w:val="hybridMultilevel"/>
    <w:tmpl w:val="B7F236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04822"/>
    <w:multiLevelType w:val="hybridMultilevel"/>
    <w:tmpl w:val="378200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7E20B2">
      <w:numFmt w:val="bullet"/>
      <w:lvlText w:val="•"/>
      <w:lvlJc w:val="left"/>
      <w:pPr>
        <w:ind w:left="1440" w:hanging="360"/>
      </w:pPr>
      <w:rPr>
        <w:rFonts w:ascii="DINNextRoundedLTPro-Regular" w:eastAsiaTheme="minorHAnsi" w:hAnsi="DINNextRoundedLTPro-Regular" w:cs="DINNextRoundedLTPro-Regula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314A"/>
    <w:multiLevelType w:val="hybridMultilevel"/>
    <w:tmpl w:val="3A38E4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C1E58"/>
    <w:multiLevelType w:val="hybridMultilevel"/>
    <w:tmpl w:val="7BFCEA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6B26"/>
    <w:multiLevelType w:val="hybridMultilevel"/>
    <w:tmpl w:val="DD2EC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1637">
    <w:abstractNumId w:val="14"/>
  </w:num>
  <w:num w:numId="2" w16cid:durableId="18548118">
    <w:abstractNumId w:val="5"/>
  </w:num>
  <w:num w:numId="3" w16cid:durableId="1941840072">
    <w:abstractNumId w:val="12"/>
  </w:num>
  <w:num w:numId="4" w16cid:durableId="686712037">
    <w:abstractNumId w:val="3"/>
  </w:num>
  <w:num w:numId="5" w16cid:durableId="892695436">
    <w:abstractNumId w:val="17"/>
  </w:num>
  <w:num w:numId="6" w16cid:durableId="676536585">
    <w:abstractNumId w:val="18"/>
  </w:num>
  <w:num w:numId="7" w16cid:durableId="3477301">
    <w:abstractNumId w:val="7"/>
  </w:num>
  <w:num w:numId="8" w16cid:durableId="554046726">
    <w:abstractNumId w:val="16"/>
  </w:num>
  <w:num w:numId="9" w16cid:durableId="288706142">
    <w:abstractNumId w:val="2"/>
  </w:num>
  <w:num w:numId="10" w16cid:durableId="661811322">
    <w:abstractNumId w:val="13"/>
  </w:num>
  <w:num w:numId="11" w16cid:durableId="1976641428">
    <w:abstractNumId w:val="8"/>
  </w:num>
  <w:num w:numId="12" w16cid:durableId="536938506">
    <w:abstractNumId w:val="21"/>
  </w:num>
  <w:num w:numId="13" w16cid:durableId="1119300045">
    <w:abstractNumId w:val="4"/>
  </w:num>
  <w:num w:numId="14" w16cid:durableId="952521494">
    <w:abstractNumId w:val="19"/>
  </w:num>
  <w:num w:numId="15" w16cid:durableId="776294172">
    <w:abstractNumId w:val="10"/>
  </w:num>
  <w:num w:numId="16" w16cid:durableId="157238613">
    <w:abstractNumId w:val="9"/>
  </w:num>
  <w:num w:numId="17" w16cid:durableId="1821725441">
    <w:abstractNumId w:val="15"/>
  </w:num>
  <w:num w:numId="18" w16cid:durableId="731972990">
    <w:abstractNumId w:val="20"/>
  </w:num>
  <w:num w:numId="19" w16cid:durableId="755713544">
    <w:abstractNumId w:val="11"/>
  </w:num>
  <w:num w:numId="20" w16cid:durableId="69133954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4453"/>
    <w:rsid w:val="0001434F"/>
    <w:rsid w:val="00014C49"/>
    <w:rsid w:val="00017C53"/>
    <w:rsid w:val="00024435"/>
    <w:rsid w:val="00037E9B"/>
    <w:rsid w:val="00050D99"/>
    <w:rsid w:val="00054680"/>
    <w:rsid w:val="00055CEC"/>
    <w:rsid w:val="00067157"/>
    <w:rsid w:val="0007207D"/>
    <w:rsid w:val="00077CB5"/>
    <w:rsid w:val="00083E91"/>
    <w:rsid w:val="00090606"/>
    <w:rsid w:val="0009121E"/>
    <w:rsid w:val="00095A2C"/>
    <w:rsid w:val="000A24B2"/>
    <w:rsid w:val="000C5221"/>
    <w:rsid w:val="000C6E79"/>
    <w:rsid w:val="000D4A53"/>
    <w:rsid w:val="000D4E50"/>
    <w:rsid w:val="000E1262"/>
    <w:rsid w:val="000E1452"/>
    <w:rsid w:val="000E789E"/>
    <w:rsid w:val="00105F7E"/>
    <w:rsid w:val="00112A9D"/>
    <w:rsid w:val="00114AC3"/>
    <w:rsid w:val="00121725"/>
    <w:rsid w:val="00132C28"/>
    <w:rsid w:val="00137E87"/>
    <w:rsid w:val="001421A3"/>
    <w:rsid w:val="00144C5B"/>
    <w:rsid w:val="00144D47"/>
    <w:rsid w:val="00146546"/>
    <w:rsid w:val="00151FBF"/>
    <w:rsid w:val="00157F17"/>
    <w:rsid w:val="00163ACA"/>
    <w:rsid w:val="001671B2"/>
    <w:rsid w:val="001734ED"/>
    <w:rsid w:val="001743B3"/>
    <w:rsid w:val="001778C7"/>
    <w:rsid w:val="001801C8"/>
    <w:rsid w:val="00183EAF"/>
    <w:rsid w:val="001876C3"/>
    <w:rsid w:val="00192CA9"/>
    <w:rsid w:val="00192D79"/>
    <w:rsid w:val="001B12DA"/>
    <w:rsid w:val="001C2887"/>
    <w:rsid w:val="001D34DC"/>
    <w:rsid w:val="001D47EB"/>
    <w:rsid w:val="001D48DF"/>
    <w:rsid w:val="001E52D7"/>
    <w:rsid w:val="001F2523"/>
    <w:rsid w:val="002062FA"/>
    <w:rsid w:val="00213DD9"/>
    <w:rsid w:val="00214CBE"/>
    <w:rsid w:val="0021562F"/>
    <w:rsid w:val="002162BA"/>
    <w:rsid w:val="00224332"/>
    <w:rsid w:val="0022485E"/>
    <w:rsid w:val="002272BD"/>
    <w:rsid w:val="002325FC"/>
    <w:rsid w:val="00234577"/>
    <w:rsid w:val="00240CFE"/>
    <w:rsid w:val="002435E0"/>
    <w:rsid w:val="002451AE"/>
    <w:rsid w:val="002462E9"/>
    <w:rsid w:val="00246F9F"/>
    <w:rsid w:val="00252C3F"/>
    <w:rsid w:val="00270B32"/>
    <w:rsid w:val="00272AC3"/>
    <w:rsid w:val="00275C47"/>
    <w:rsid w:val="00297B56"/>
    <w:rsid w:val="002A0649"/>
    <w:rsid w:val="002A59FF"/>
    <w:rsid w:val="002B06EA"/>
    <w:rsid w:val="002B6817"/>
    <w:rsid w:val="002C4FB0"/>
    <w:rsid w:val="002C5EEB"/>
    <w:rsid w:val="002C6A29"/>
    <w:rsid w:val="002D5F0A"/>
    <w:rsid w:val="002E0015"/>
    <w:rsid w:val="002E3BC1"/>
    <w:rsid w:val="002E72E7"/>
    <w:rsid w:val="002F18DC"/>
    <w:rsid w:val="00301486"/>
    <w:rsid w:val="0030731F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670B"/>
    <w:rsid w:val="00364EF9"/>
    <w:rsid w:val="00373A94"/>
    <w:rsid w:val="0037414F"/>
    <w:rsid w:val="00380473"/>
    <w:rsid w:val="00395A37"/>
    <w:rsid w:val="00395D36"/>
    <w:rsid w:val="003A644B"/>
    <w:rsid w:val="003A69E9"/>
    <w:rsid w:val="003B45C7"/>
    <w:rsid w:val="003B73EA"/>
    <w:rsid w:val="003B75B7"/>
    <w:rsid w:val="003C1DF5"/>
    <w:rsid w:val="003E4CF0"/>
    <w:rsid w:val="003F229E"/>
    <w:rsid w:val="003F680D"/>
    <w:rsid w:val="00403DAF"/>
    <w:rsid w:val="004103BC"/>
    <w:rsid w:val="004145A7"/>
    <w:rsid w:val="00414BE5"/>
    <w:rsid w:val="0042008A"/>
    <w:rsid w:val="004311F5"/>
    <w:rsid w:val="00440510"/>
    <w:rsid w:val="0044295C"/>
    <w:rsid w:val="00442E3F"/>
    <w:rsid w:val="0045178C"/>
    <w:rsid w:val="00453814"/>
    <w:rsid w:val="004543D8"/>
    <w:rsid w:val="00461BA3"/>
    <w:rsid w:val="004708A5"/>
    <w:rsid w:val="004708F3"/>
    <w:rsid w:val="00472492"/>
    <w:rsid w:val="00473BBE"/>
    <w:rsid w:val="00487ACA"/>
    <w:rsid w:val="00492FE8"/>
    <w:rsid w:val="004949E8"/>
    <w:rsid w:val="004A10B1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50000"/>
    <w:rsid w:val="005614B3"/>
    <w:rsid w:val="00562E5C"/>
    <w:rsid w:val="00563E12"/>
    <w:rsid w:val="00564330"/>
    <w:rsid w:val="00567865"/>
    <w:rsid w:val="005738F4"/>
    <w:rsid w:val="005802F5"/>
    <w:rsid w:val="00587596"/>
    <w:rsid w:val="00587CA0"/>
    <w:rsid w:val="00596D52"/>
    <w:rsid w:val="005A089F"/>
    <w:rsid w:val="005B109B"/>
    <w:rsid w:val="005B5765"/>
    <w:rsid w:val="005C2EDF"/>
    <w:rsid w:val="005C54AE"/>
    <w:rsid w:val="005C7EA4"/>
    <w:rsid w:val="005D1CBC"/>
    <w:rsid w:val="005D31DD"/>
    <w:rsid w:val="005D5422"/>
    <w:rsid w:val="005E2DB5"/>
    <w:rsid w:val="005E5D36"/>
    <w:rsid w:val="005E5FB0"/>
    <w:rsid w:val="005F26BA"/>
    <w:rsid w:val="005F2B03"/>
    <w:rsid w:val="005F66AE"/>
    <w:rsid w:val="00602378"/>
    <w:rsid w:val="00610391"/>
    <w:rsid w:val="006105E4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72DF6"/>
    <w:rsid w:val="00674D9E"/>
    <w:rsid w:val="00694909"/>
    <w:rsid w:val="006A2D71"/>
    <w:rsid w:val="006A5375"/>
    <w:rsid w:val="006B0474"/>
    <w:rsid w:val="006B068F"/>
    <w:rsid w:val="006B48EB"/>
    <w:rsid w:val="006B7CEF"/>
    <w:rsid w:val="006E04AF"/>
    <w:rsid w:val="006E40EA"/>
    <w:rsid w:val="006E4797"/>
    <w:rsid w:val="006E613B"/>
    <w:rsid w:val="006E68D8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3105"/>
    <w:rsid w:val="00785713"/>
    <w:rsid w:val="00792B8D"/>
    <w:rsid w:val="007934DF"/>
    <w:rsid w:val="00794D2C"/>
    <w:rsid w:val="007A14AC"/>
    <w:rsid w:val="007A3973"/>
    <w:rsid w:val="007A524A"/>
    <w:rsid w:val="007B2166"/>
    <w:rsid w:val="007B246D"/>
    <w:rsid w:val="007C45E8"/>
    <w:rsid w:val="007C471D"/>
    <w:rsid w:val="007C560E"/>
    <w:rsid w:val="007C6485"/>
    <w:rsid w:val="007C71EE"/>
    <w:rsid w:val="007D2395"/>
    <w:rsid w:val="007D3883"/>
    <w:rsid w:val="007D3ACA"/>
    <w:rsid w:val="007D681C"/>
    <w:rsid w:val="007E3CE0"/>
    <w:rsid w:val="007E6FBC"/>
    <w:rsid w:val="007F2CC9"/>
    <w:rsid w:val="0080188B"/>
    <w:rsid w:val="008102C9"/>
    <w:rsid w:val="00817202"/>
    <w:rsid w:val="008226E7"/>
    <w:rsid w:val="00826A52"/>
    <w:rsid w:val="00826C50"/>
    <w:rsid w:val="00850CCB"/>
    <w:rsid w:val="0085321D"/>
    <w:rsid w:val="00856AC8"/>
    <w:rsid w:val="00857D64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312FC"/>
    <w:rsid w:val="009331FA"/>
    <w:rsid w:val="00937A2E"/>
    <w:rsid w:val="00937B83"/>
    <w:rsid w:val="009421C2"/>
    <w:rsid w:val="0094522D"/>
    <w:rsid w:val="00951982"/>
    <w:rsid w:val="00966B67"/>
    <w:rsid w:val="0097163D"/>
    <w:rsid w:val="0097609A"/>
    <w:rsid w:val="009770B9"/>
    <w:rsid w:val="00985854"/>
    <w:rsid w:val="00995A80"/>
    <w:rsid w:val="009A2118"/>
    <w:rsid w:val="009A4BD6"/>
    <w:rsid w:val="009B32EC"/>
    <w:rsid w:val="009B5C15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90A"/>
    <w:rsid w:val="00A22F53"/>
    <w:rsid w:val="00A233E8"/>
    <w:rsid w:val="00A311E2"/>
    <w:rsid w:val="00A35D7D"/>
    <w:rsid w:val="00A36AB1"/>
    <w:rsid w:val="00A54B2C"/>
    <w:rsid w:val="00A57489"/>
    <w:rsid w:val="00A6531E"/>
    <w:rsid w:val="00A71BFC"/>
    <w:rsid w:val="00A72261"/>
    <w:rsid w:val="00A81862"/>
    <w:rsid w:val="00A829D6"/>
    <w:rsid w:val="00A82BA3"/>
    <w:rsid w:val="00A85CB8"/>
    <w:rsid w:val="00A93318"/>
    <w:rsid w:val="00AA4B9E"/>
    <w:rsid w:val="00AA5A8F"/>
    <w:rsid w:val="00AB1B30"/>
    <w:rsid w:val="00AB34C5"/>
    <w:rsid w:val="00AB570D"/>
    <w:rsid w:val="00AB60B7"/>
    <w:rsid w:val="00AC45C9"/>
    <w:rsid w:val="00AC622B"/>
    <w:rsid w:val="00AC72EF"/>
    <w:rsid w:val="00AC7593"/>
    <w:rsid w:val="00AD5B85"/>
    <w:rsid w:val="00AD5E50"/>
    <w:rsid w:val="00AF4941"/>
    <w:rsid w:val="00AF5435"/>
    <w:rsid w:val="00B224ED"/>
    <w:rsid w:val="00B22DD8"/>
    <w:rsid w:val="00B33D53"/>
    <w:rsid w:val="00B35E56"/>
    <w:rsid w:val="00B36982"/>
    <w:rsid w:val="00B43B0D"/>
    <w:rsid w:val="00B44223"/>
    <w:rsid w:val="00B44242"/>
    <w:rsid w:val="00B60533"/>
    <w:rsid w:val="00B61574"/>
    <w:rsid w:val="00B673FD"/>
    <w:rsid w:val="00B752C3"/>
    <w:rsid w:val="00B91F8B"/>
    <w:rsid w:val="00B94F5C"/>
    <w:rsid w:val="00BA63C0"/>
    <w:rsid w:val="00BB0298"/>
    <w:rsid w:val="00BB2187"/>
    <w:rsid w:val="00BB3F37"/>
    <w:rsid w:val="00BC35BE"/>
    <w:rsid w:val="00BF48A1"/>
    <w:rsid w:val="00BF7BBE"/>
    <w:rsid w:val="00C11433"/>
    <w:rsid w:val="00C1564B"/>
    <w:rsid w:val="00C15A91"/>
    <w:rsid w:val="00C218B0"/>
    <w:rsid w:val="00C23763"/>
    <w:rsid w:val="00C25DF4"/>
    <w:rsid w:val="00C27258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9673C"/>
    <w:rsid w:val="00CA1CF2"/>
    <w:rsid w:val="00CA5B2F"/>
    <w:rsid w:val="00CA7637"/>
    <w:rsid w:val="00CB006E"/>
    <w:rsid w:val="00CC0C01"/>
    <w:rsid w:val="00CC117F"/>
    <w:rsid w:val="00CC670C"/>
    <w:rsid w:val="00CD051A"/>
    <w:rsid w:val="00CE7A87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E35FF"/>
    <w:rsid w:val="00DE5499"/>
    <w:rsid w:val="00E02122"/>
    <w:rsid w:val="00E02ACF"/>
    <w:rsid w:val="00E042ED"/>
    <w:rsid w:val="00E06680"/>
    <w:rsid w:val="00E07147"/>
    <w:rsid w:val="00E07E83"/>
    <w:rsid w:val="00E108A9"/>
    <w:rsid w:val="00E1317A"/>
    <w:rsid w:val="00E146CE"/>
    <w:rsid w:val="00E16BB7"/>
    <w:rsid w:val="00E264A5"/>
    <w:rsid w:val="00E309BF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77C6"/>
    <w:rsid w:val="00EC7A08"/>
    <w:rsid w:val="00ED155D"/>
    <w:rsid w:val="00ED6340"/>
    <w:rsid w:val="00EE300C"/>
    <w:rsid w:val="00EE5217"/>
    <w:rsid w:val="00EF4921"/>
    <w:rsid w:val="00EF5BA3"/>
    <w:rsid w:val="00F01B10"/>
    <w:rsid w:val="00F063B7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64047"/>
    <w:rsid w:val="00F7035E"/>
    <w:rsid w:val="00F71F74"/>
    <w:rsid w:val="00F76BEC"/>
    <w:rsid w:val="00F77A5E"/>
    <w:rsid w:val="00F8321F"/>
    <w:rsid w:val="00F8516A"/>
    <w:rsid w:val="00F86528"/>
    <w:rsid w:val="00F86B35"/>
    <w:rsid w:val="00F87140"/>
    <w:rsid w:val="00F916D5"/>
    <w:rsid w:val="00F926BC"/>
    <w:rsid w:val="00F97085"/>
    <w:rsid w:val="00FA02D7"/>
    <w:rsid w:val="00FA44A0"/>
    <w:rsid w:val="00FA7887"/>
    <w:rsid w:val="00FC29AA"/>
    <w:rsid w:val="00FC5E2F"/>
    <w:rsid w:val="00FC740E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link w:val="PrrafodelistaCar"/>
    <w:uiPriority w:val="34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paragraph" w:customStyle="1" w:styleId="textoiberia">
    <w:name w:val="texto iberia"/>
    <w:basedOn w:val="Normal"/>
    <w:uiPriority w:val="99"/>
    <w:rsid w:val="00A85CB8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MuseoSans-100" w:eastAsiaTheme="minorEastAsia" w:hAnsi="MuseoSans-100" w:cs="MuseoSans-100"/>
      <w:color w:val="7B7B7A"/>
      <w:sz w:val="15"/>
      <w:szCs w:val="15"/>
      <w:lang w:val="es-ES_tradnl" w:eastAsia="ja-JP"/>
    </w:rPr>
  </w:style>
  <w:style w:type="character" w:customStyle="1" w:styleId="PrrafodelistaCar">
    <w:name w:val="Párrafo de lista Car"/>
    <w:link w:val="Prrafodelista"/>
    <w:uiPriority w:val="34"/>
    <w:rsid w:val="00A85CB8"/>
    <w:rPr>
      <w:rFonts w:ascii="Calibri" w:eastAsia="Calibri" w:hAnsi="Calibri" w:cs="Times New Roman"/>
      <w:lang w:val="es-ES"/>
    </w:rPr>
  </w:style>
  <w:style w:type="character" w:customStyle="1" w:styleId="icon-">
    <w:name w:val="icon-"/>
    <w:basedOn w:val="Fuentedeprrafopredeter"/>
    <w:rsid w:val="00A2290A"/>
  </w:style>
  <w:style w:type="character" w:customStyle="1" w:styleId="icon-visitas">
    <w:name w:val="icon-visitas"/>
    <w:basedOn w:val="Fuentedeprrafopredeter"/>
    <w:rsid w:val="00EC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E6BA-8DD3-46E9-AD45-B2C8AA10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2024-04-30T17:49:00Z</dcterms:created>
  <dcterms:modified xsi:type="dcterms:W3CDTF">2024-04-30T17:49:00Z</dcterms:modified>
</cp:coreProperties>
</file>